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81" w:rsidRP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Bookman Old Style" w:eastAsia="Times New Roman" w:hAnsi="Bookman Old Style" w:cs="Tahoma"/>
          <w:b/>
          <w:color w:val="333333"/>
          <w:sz w:val="32"/>
          <w:szCs w:val="32"/>
        </w:rPr>
      </w:pPr>
      <w:r w:rsidRPr="00BB3F81">
        <w:rPr>
          <w:rFonts w:ascii="Bookman Old Style" w:eastAsia="Times New Roman" w:hAnsi="Bookman Old Style" w:cs="Tahoma"/>
          <w:b/>
          <w:color w:val="333333"/>
          <w:sz w:val="32"/>
          <w:szCs w:val="32"/>
        </w:rPr>
        <w:t>ООО "_______________"</w:t>
      </w: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P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0" w:lineRule="atLeast"/>
        <w:jc w:val="center"/>
        <w:rPr>
          <w:rFonts w:ascii="Bookman Old Style" w:eastAsia="Times New Roman" w:hAnsi="Bookman Old Style" w:cs="Tahoma"/>
          <w:b/>
          <w:color w:val="333333"/>
          <w:sz w:val="120"/>
          <w:szCs w:val="120"/>
        </w:rPr>
      </w:pPr>
      <w:r w:rsidRPr="00BB3F81">
        <w:rPr>
          <w:rFonts w:ascii="Bookman Old Style" w:eastAsia="Times New Roman" w:hAnsi="Bookman Old Style" w:cs="Tahoma"/>
          <w:b/>
          <w:color w:val="333333"/>
          <w:sz w:val="120"/>
          <w:szCs w:val="120"/>
        </w:rPr>
        <w:t>Инструкция по охране труда при мытье посуды</w:t>
      </w: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Default="00BB3F81" w:rsidP="00BB3F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0" w:line="420" w:lineRule="atLeast"/>
        <w:jc w:val="center"/>
        <w:rPr>
          <w:rFonts w:ascii="Tahoma" w:eastAsia="Times New Roman" w:hAnsi="Tahoma" w:cs="Tahoma"/>
          <w:color w:val="333333"/>
          <w:sz w:val="29"/>
          <w:szCs w:val="29"/>
        </w:rPr>
      </w:pP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Общие требования охраны труда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1.1. К самостоятельной работе по мытью посуды допускаются лица в возрасте не моложе 16 лет, прошедшие инструктаж по охране труда, медицинский осмотр и не имеющие противопоказаний по состоянию здоровья.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Работающие должны соблюдать правила внутреннего трудового </w:t>
      </w:r>
      <w:proofErr w:type="spellStart"/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распорядка,установленные</w:t>
      </w:r>
      <w:proofErr w:type="spellEnd"/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режимы труда и отдыха.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1.3. При работе по мытью посуды возможно воздействие на работающих следующих опасных и вредных производственных факторов: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-термические ожоги при мытье посуды горячей водой;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-химические ожоги, аллергические реакции при использовании моющих и дезинфицирующих средств;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-поражение электрическим током при отсутствии заземления моечных ванн или при подогревании воды электрокипятильником.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1.4. При мытье посуды должна использоваться следующая спецодежда: фартук клеёнчатый с нагрудником, сапоги резиновые, перчатки резиновые.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1.5. На пищеблоке должна быть </w:t>
      </w:r>
      <w:proofErr w:type="spellStart"/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медаптечка</w:t>
      </w:r>
      <w:proofErr w:type="spellEnd"/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набором необходимых медикаментов и перевязочных средств для оказания первой помощи при травмах.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1.6 Работающие должны соблюдать правила пожарной безопасности, знать места расположения первичных средств пожаротушения.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1.7 Рабочее место для мытья посуды должно быть оборудовано </w:t>
      </w:r>
      <w:proofErr w:type="spellStart"/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трёхгнёздной</w:t>
      </w:r>
      <w:proofErr w:type="spellEnd"/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ванной, корпус которой заземляется.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1.8. При несчастном случае пострадавший или очевидец несчастного случая обязан сообщить об этом администрации учреждения.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1.9. В процессе работы соблюдать правила ношения спецодежды, правила личной гигиены, содержать в чистоте рабочее место.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1.10.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Требования охраны труда перед началом работы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2.1. Надеть спецодежду.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2.2. Проверить наличие и надёжность подсоединения защитного заземления к корпусам моечных ванн.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2.3. Подготовить ёмкость с крышкой для остатков пищи.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3. Требования охраны труда во время работы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3.1. Освободить столовую посуду от остатков пищи, которые складывать в подготовленную ёмкость с крышкой.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3.2. Заполнить первую ванну горячей водой с температурой 50°С с добавлением моющих средств. Во второй ванне приготовить дезинфицирующий раствор - 0,2 % раствор хлорамина, гипохлорита натрия или кальция.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3.3. Столовая посуда моется щёткой в первой ванне водой, имеющей температуру 50°С, с добавлением моющих средств. После этого посуда погружается в дезинфицирующий раствор во второй ванне (0,2% раствор хлорамина, гипохлорита натрия или кальция) и затем ополаскивается в третьей ванне горячей проточной водой при температуре 65°С. Столовая посуда просушивается в специальных шкафах или на решетках.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3.4. Стеклянная посуда после механической очистки моется в первой ванне с применением разрешенных моющих средств, за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тем ополаскивается горячей проточной водой и просушивается на специальных решетках.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3.5. Столовые приборы после механической очистки моются в первой ванне с применением моющих средств, ополаскиваются горячей проточной водой и затем обеззараживаются физическим методом в воздушных стерилизаторах в течении 2-3 мин.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Чистые столовые приборы хранятся в металлических кассетах в вертикальном положении ручками вверх.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4.Требования охраны труда в аварийных ситуациях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4.1. В случае, если разбилась столовая посуда, не собирать её осколки незащищёнными руками, а использовать для этой цели щётку и совок.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4.2.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4.3. 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учреждение, сообщить об этом администрации учреждения.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5. Требования охраны труда по окончании работы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5.1. Слить воду из моечных ванн и промыть ванны горячей водой.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5.2. Мочалки, щётки для мытья посуды после их использования прокипятить в течении 15 мин. в воде с добавлением соды или замочить в дезинфицирующем растворе (0,5% раствор хлорамина) на 30 мин., затем ополоснуть и просушить. Хранить мочалки и щетки для мытья посуды в специальной промаркированной таре.</w:t>
      </w:r>
    </w:p>
    <w:p w:rsidR="00BB3F81" w:rsidRPr="00BB3F81" w:rsidRDefault="00BB3F81" w:rsidP="00BB3F8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3F81">
        <w:rPr>
          <w:rFonts w:ascii="Times New Roman" w:eastAsia="Times New Roman" w:hAnsi="Times New Roman" w:cs="Times New Roman"/>
          <w:color w:val="333333"/>
          <w:sz w:val="28"/>
          <w:szCs w:val="28"/>
        </w:rPr>
        <w:t>5.3. Остатки пищи обеззаразить кипячением в течении 15 мин.или засыпать хлорной известью и вынести в контейнер для мусора на хозяйственную площадку. Снять спецодежду, привести в порядок рабочее место и вымыть руки с мылом.</w:t>
      </w:r>
    </w:p>
    <w:p w:rsidR="0029708E" w:rsidRDefault="0029708E"/>
    <w:sectPr w:rsidR="0029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compat>
    <w:useFELayout/>
  </w:compat>
  <w:rsids>
    <w:rsidRoot w:val="00BB3F81"/>
    <w:rsid w:val="0029708E"/>
    <w:rsid w:val="00BB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696</Words>
  <Characters>3968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Маська</dc:creator>
  <cp:keywords/>
  <dc:description/>
  <cp:lastModifiedBy>Маська</cp:lastModifiedBy>
  <cp:revision>2</cp:revision>
  <dcterms:created xsi:type="dcterms:W3CDTF">2016-02-06T17:31:00Z</dcterms:created>
  <dcterms:modified xsi:type="dcterms:W3CDTF">2016-02-06T17:38:00Z</dcterms:modified>
</cp:coreProperties>
</file>